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FB6667">
        <w:rPr>
          <w:rFonts w:ascii="Arial" w:hAnsi="Arial" w:cs="Arial"/>
          <w:b/>
          <w:bCs/>
          <w:lang w:val="en-GB"/>
        </w:rPr>
        <w:t>5</w:t>
      </w:r>
      <w:r w:rsidR="009B13DE">
        <w:rPr>
          <w:rFonts w:ascii="Arial" w:hAnsi="Arial" w:cs="Arial"/>
          <w:b/>
          <w:bCs/>
          <w:lang w:val="en-GB"/>
        </w:rPr>
        <w:t>bis</w:t>
      </w:r>
      <w:r w:rsidRPr="00BD722C">
        <w:rPr>
          <w:rFonts w:ascii="Arial" w:hAnsi="Arial" w:cs="Arial"/>
          <w:b/>
          <w:bCs/>
          <w:lang w:val="en-GB"/>
        </w:rPr>
        <w:t xml:space="preserve">                                       </w:t>
      </w:r>
      <w:r w:rsidR="00D5052C">
        <w:rPr>
          <w:rFonts w:ascii="Arial" w:hAnsi="Arial" w:cs="Arial"/>
          <w:b/>
          <w:bCs/>
          <w:lang w:val="en-GB"/>
        </w:rPr>
        <w:tab/>
      </w:r>
      <w:r w:rsidR="003E4867" w:rsidRPr="00F53939">
        <w:rPr>
          <w:rFonts w:ascii="Arial" w:hAnsi="Arial" w:cs="Arial"/>
          <w:b/>
          <w:bCs/>
          <w:lang w:val="en-GB"/>
        </w:rPr>
        <w:t>R2-1</w:t>
      </w:r>
      <w:r w:rsidR="00D5052C">
        <w:rPr>
          <w:rFonts w:ascii="Arial" w:hAnsi="Arial" w:cs="Arial"/>
          <w:b/>
          <w:bCs/>
          <w:lang w:val="en-GB"/>
        </w:rPr>
        <w:t>9</w:t>
      </w:r>
      <w:r w:rsidR="002071F4">
        <w:rPr>
          <w:rFonts w:ascii="Arial" w:hAnsi="Arial" w:cs="Arial"/>
          <w:b/>
          <w:bCs/>
          <w:lang w:val="en-GB"/>
        </w:rPr>
        <w:t>0</w:t>
      </w:r>
      <w:r w:rsidR="002F6533">
        <w:rPr>
          <w:rFonts w:ascii="Arial" w:hAnsi="Arial" w:cs="Arial"/>
          <w:b/>
          <w:bCs/>
          <w:lang w:val="en-GB"/>
        </w:rPr>
        <w:t>4458</w:t>
      </w:r>
    </w:p>
    <w:p w:rsidR="00F83230" w:rsidRPr="00FB6667" w:rsidRDefault="009B13DE" w:rsidP="009807F6">
      <w:pPr>
        <w:pStyle w:val="Header"/>
        <w:widowControl w:val="0"/>
        <w:rPr>
          <w:rFonts w:ascii="Arial" w:hAnsi="Arial" w:cs="Arial"/>
          <w:b/>
          <w:bCs/>
          <w:lang w:val="en-GB"/>
        </w:rPr>
      </w:pPr>
      <w:r w:rsidRPr="009B13DE">
        <w:rPr>
          <w:rFonts w:ascii="Arial" w:hAnsi="Arial" w:cs="Arial"/>
          <w:b/>
          <w:bCs/>
          <w:lang w:val="en-GB"/>
        </w:rPr>
        <w:t>Xi'an, China, 8</w:t>
      </w:r>
      <w:r w:rsidRPr="00AF3DC1">
        <w:rPr>
          <w:rFonts w:ascii="Arial" w:hAnsi="Arial" w:cs="Arial"/>
          <w:b/>
          <w:bCs/>
          <w:vertAlign w:val="superscript"/>
          <w:lang w:val="en-GB"/>
        </w:rPr>
        <w:t>th</w:t>
      </w:r>
      <w:r w:rsidR="00AF3DC1">
        <w:rPr>
          <w:rFonts w:ascii="Arial" w:hAnsi="Arial" w:cs="Arial"/>
          <w:b/>
          <w:bCs/>
          <w:lang w:val="en-GB"/>
        </w:rPr>
        <w:t xml:space="preserve"> </w:t>
      </w:r>
      <w:r w:rsidRPr="009B13DE">
        <w:rPr>
          <w:rFonts w:ascii="Arial" w:hAnsi="Arial" w:cs="Arial"/>
          <w:b/>
          <w:bCs/>
          <w:lang w:val="en-GB"/>
        </w:rPr>
        <w:t xml:space="preserve">April - </w:t>
      </w:r>
      <w:bookmarkStart w:id="0" w:name="_GoBack"/>
      <w:bookmarkEnd w:id="0"/>
      <w:r w:rsidRPr="009B13DE">
        <w:rPr>
          <w:rFonts w:ascii="Arial" w:hAnsi="Arial" w:cs="Arial"/>
          <w:b/>
          <w:bCs/>
          <w:lang w:val="en-GB"/>
        </w:rPr>
        <w:t>12</w:t>
      </w:r>
      <w:r w:rsidRPr="00AF3DC1">
        <w:rPr>
          <w:rFonts w:ascii="Arial" w:hAnsi="Arial" w:cs="Arial"/>
          <w:b/>
          <w:bCs/>
          <w:vertAlign w:val="superscript"/>
          <w:lang w:val="en-GB"/>
        </w:rPr>
        <w:t>th</w:t>
      </w:r>
      <w:r w:rsidR="00AF3DC1">
        <w:rPr>
          <w:rFonts w:ascii="Arial" w:hAnsi="Arial" w:cs="Arial"/>
          <w:b/>
          <w:bCs/>
          <w:lang w:val="en-GB"/>
        </w:rPr>
        <w:t xml:space="preserve"> </w:t>
      </w:r>
      <w:r w:rsidRPr="009B13DE">
        <w:rPr>
          <w:rFonts w:ascii="Arial" w:hAnsi="Arial" w:cs="Arial"/>
          <w:b/>
          <w:bCs/>
          <w:lang w:val="en-GB"/>
        </w:rPr>
        <w:t xml:space="preserve">April </w:t>
      </w:r>
      <w:r w:rsidR="00FB6667" w:rsidRPr="00FB6667">
        <w:rPr>
          <w:rFonts w:ascii="Arial" w:hAnsi="Arial" w:cs="Arial"/>
          <w:b/>
          <w:bCs/>
          <w:lang w:val="en-GB"/>
        </w:rPr>
        <w:t>2019</w:t>
      </w:r>
      <w:r w:rsidR="0051520E">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866365">
        <w:rPr>
          <w:rFonts w:ascii="Arial" w:hAnsi="Arial" w:cs="Arial"/>
          <w:b/>
          <w:bCs/>
          <w:szCs w:val="20"/>
          <w:lang w:val="en-GB" w:eastAsia="zh-CN"/>
        </w:rPr>
        <w:t>4</w:t>
      </w:r>
      <w:r w:rsidR="00680676">
        <w:rPr>
          <w:rFonts w:ascii="Arial" w:hAnsi="Arial" w:cs="Arial"/>
          <w:b/>
          <w:bCs/>
          <w:szCs w:val="20"/>
          <w:lang w:val="en-GB" w:eastAsia="zh-CN"/>
        </w:rPr>
        <w:t>.</w:t>
      </w:r>
      <w:r w:rsidR="0088645F">
        <w:rPr>
          <w:rFonts w:ascii="Arial" w:hAnsi="Arial" w:cs="Arial"/>
          <w:b/>
          <w:bCs/>
          <w:szCs w:val="20"/>
          <w:lang w:val="en-GB" w:eastAsia="zh-CN"/>
        </w:rPr>
        <w:t>7</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84D8A" w:rsidRPr="00684D8A">
        <w:rPr>
          <w:rFonts w:ascii="Arial" w:hAnsi="Arial" w:cs="Arial"/>
          <w:b/>
          <w:bCs/>
          <w:szCs w:val="20"/>
          <w:lang w:val="en-GB" w:eastAsia="zh-CN"/>
        </w:rPr>
        <w:t>SL and UL BWP Numerology Mismatch</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FC0B32" w:rsidRDefault="00B20E3B" w:rsidP="00AF73F5">
      <w:pPr>
        <w:rPr>
          <w:lang w:eastAsia="ko-KR"/>
        </w:rPr>
      </w:pPr>
      <w:r>
        <w:rPr>
          <w:lang w:eastAsia="ko-KR"/>
        </w:rPr>
        <w:t>RAN1 made further progress on BWP Vs Resource Pool discussion in January 2019 in the Taipei AdHoc</w:t>
      </w:r>
      <w:r w:rsidR="00B57EB6">
        <w:rPr>
          <w:lang w:eastAsia="ko-KR"/>
        </w:rPr>
        <w:t>.</w:t>
      </w:r>
      <w:r>
        <w:rPr>
          <w:lang w:eastAsia="ko-KR"/>
        </w:rPr>
        <w:t xml:space="preserve"> With regards to the BWP for SL, the following agreements were reached:</w:t>
      </w:r>
    </w:p>
    <w:tbl>
      <w:tblPr>
        <w:tblStyle w:val="TableGrid"/>
        <w:tblW w:w="0" w:type="auto"/>
        <w:tblLook w:val="04A0" w:firstRow="1" w:lastRow="0" w:firstColumn="1" w:lastColumn="0" w:noHBand="0" w:noVBand="1"/>
      </w:tblPr>
      <w:tblGrid>
        <w:gridCol w:w="9307"/>
      </w:tblGrid>
      <w:tr w:rsidR="00B20E3B" w:rsidTr="00B20E3B">
        <w:tc>
          <w:tcPr>
            <w:tcW w:w="9307" w:type="dxa"/>
          </w:tcPr>
          <w:p w:rsidR="00B20E3B" w:rsidRDefault="00B20E3B" w:rsidP="00B20E3B">
            <w:pPr>
              <w:spacing w:before="120" w:after="60"/>
              <w:rPr>
                <w:lang w:eastAsia="ko-KR"/>
              </w:rPr>
            </w:pPr>
            <w:r>
              <w:rPr>
                <w:highlight w:val="green"/>
                <w:lang w:eastAsia="ko-KR"/>
              </w:rPr>
              <w:t>Agreements</w:t>
            </w:r>
            <w:r>
              <w:rPr>
                <w:lang w:eastAsia="ko-KR"/>
              </w:rPr>
              <w:t>:</w:t>
            </w:r>
          </w:p>
          <w:p w:rsidR="00B20E3B" w:rsidRDefault="00B20E3B" w:rsidP="00B20E3B">
            <w:pPr>
              <w:spacing w:before="120" w:after="60"/>
              <w:ind w:left="1160" w:hanging="360"/>
              <w:rPr>
                <w:lang w:eastAsia="ko-KR"/>
              </w:rPr>
            </w:pPr>
            <w:r>
              <w:rPr>
                <w:rFonts w:ascii="Symbol" w:hAnsi="Symbol"/>
                <w:lang w:eastAsia="ko-KR"/>
              </w:rPr>
              <w:t></w:t>
            </w:r>
            <w:r>
              <w:rPr>
                <w:sz w:val="14"/>
                <w:szCs w:val="14"/>
                <w:lang w:eastAsia="ko-KR"/>
              </w:rPr>
              <w:t xml:space="preserve">         </w:t>
            </w:r>
            <w:r>
              <w:rPr>
                <w:lang w:eastAsia="ko-KR"/>
              </w:rPr>
              <w:t>Confirm the working assumption</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Working assumption: only one SL BWP is configured in a carrier for a NR V2X UE</w:t>
            </w:r>
          </w:p>
          <w:p w:rsidR="00B20E3B" w:rsidRDefault="00B20E3B" w:rsidP="00B20E3B">
            <w:pPr>
              <w:spacing w:before="60" w:after="180" w:line="360" w:lineRule="atLeast"/>
              <w:rPr>
                <w:lang w:eastAsia="ko-KR"/>
              </w:rPr>
            </w:pPr>
            <w:r>
              <w:rPr>
                <w:highlight w:val="green"/>
                <w:lang w:eastAsia="ko-KR"/>
              </w:rPr>
              <w:t>Agreements</w:t>
            </w:r>
            <w:r>
              <w:rPr>
                <w:lang w:eastAsia="ko-KR"/>
              </w:rPr>
              <w:t>:</w:t>
            </w:r>
          </w:p>
          <w:p w:rsidR="00B20E3B" w:rsidRDefault="00B20E3B" w:rsidP="00B20E3B">
            <w:pPr>
              <w:spacing w:before="60" w:after="180" w:line="360" w:lineRule="atLeast"/>
              <w:ind w:left="1160" w:hanging="360"/>
              <w:rPr>
                <w:lang w:eastAsia="ko-KR"/>
              </w:rPr>
            </w:pPr>
            <w:r>
              <w:rPr>
                <w:rFonts w:ascii="Symbol" w:hAnsi="Symbol"/>
                <w:lang w:eastAsia="ko-KR"/>
              </w:rPr>
              <w:t></w:t>
            </w:r>
            <w:r>
              <w:rPr>
                <w:sz w:val="14"/>
                <w:szCs w:val="14"/>
                <w:lang w:eastAsia="ko-KR"/>
              </w:rPr>
              <w:t xml:space="preserve">         </w:t>
            </w:r>
            <w:r w:rsidRPr="00AB4143">
              <w:rPr>
                <w:lang w:eastAsia="ko-KR"/>
              </w:rPr>
              <w:t>C</w:t>
            </w:r>
            <w:r>
              <w:rPr>
                <w:lang w:eastAsia="ko-KR"/>
              </w:rPr>
              <w:t xml:space="preserve">onfiguration for SL BWP </w:t>
            </w:r>
            <w:r w:rsidRPr="00AB4143">
              <w:rPr>
                <w:lang w:eastAsia="ko-KR"/>
              </w:rPr>
              <w:t>is separated</w:t>
            </w:r>
            <w:r>
              <w:rPr>
                <w:lang w:eastAsia="ko-KR"/>
              </w:rPr>
              <w:t xml:space="preserve"> from Uu BWP configuration signalling.</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UE is not expected to use different numerology in the configured SL BWP and active UL BWP in the same carrier at a given time.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the time scale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relation to DL BWP including initial Uu BWP</w:t>
            </w:r>
          </w:p>
          <w:p w:rsidR="00B20E3B" w:rsidRP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relation in terms of frequency location and bandwidth</w:t>
            </w:r>
          </w:p>
        </w:tc>
      </w:tr>
    </w:tbl>
    <w:p w:rsidR="00B20E3B" w:rsidRDefault="00B20E3B" w:rsidP="00AF73F5">
      <w:pPr>
        <w:rPr>
          <w:sz w:val="20"/>
          <w:lang w:val="en-GB" w:eastAsia="zh-CN"/>
        </w:rPr>
      </w:pPr>
    </w:p>
    <w:p w:rsidR="007A06DB" w:rsidRPr="007A06DB" w:rsidRDefault="007A06DB" w:rsidP="00AF73F5">
      <w:pPr>
        <w:rPr>
          <w:lang w:val="en-GB" w:eastAsia="zh-CN"/>
        </w:rPr>
      </w:pPr>
      <w:r w:rsidRPr="007A06DB">
        <w:rPr>
          <w:lang w:val="en-GB" w:eastAsia="zh-CN"/>
        </w:rPr>
        <w:t>RAN2 needs to understand the implication of the above agreements e.g. to see if these would impose a network restriction disabling it to configure and/ or activate UL BWP with numerology different from that of SL BWP; or, if the UE needs to implicitly deactivate one of the UL/ SL BWP when a “collision” (in SCS between the two) occurs. This contribution looks at the details.</w:t>
      </w: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130889" w:rsidRPr="00130889" w:rsidRDefault="00130889" w:rsidP="00130889">
      <w:r w:rsidRPr="00130889">
        <w:t xml:space="preserve">Since there is (or will be) only one SL BWP, there is no switch to another SL BWP possible to align with the numerology of current active UL BWP. </w:t>
      </w:r>
      <w:r>
        <w:t xml:space="preserve">Therefore, the SL may be considered to be always active. </w:t>
      </w:r>
      <w:r w:rsidRPr="00130889">
        <w:t xml:space="preserve">If there is no concept of SL BWP activation deactivation, a SL BWP shall/ can be configured immediately active as soon as it is configured. If the UL BWP in use at that point of time (when RRC Reconfiguration is received) has a different </w:t>
      </w:r>
      <w:r>
        <w:t xml:space="preserve">SCS/ </w:t>
      </w:r>
      <w:r w:rsidRPr="00130889">
        <w:t>N</w:t>
      </w:r>
      <w:r>
        <w:t>umerology</w:t>
      </w:r>
      <w:r w:rsidRPr="00130889">
        <w:t xml:space="preserve"> than configured SL BWP’s then we have one of the following possibilities:</w:t>
      </w:r>
    </w:p>
    <w:p w:rsidR="001B4B6E" w:rsidRDefault="00130889" w:rsidP="00130889">
      <w:pPr>
        <w:pStyle w:val="ListParagraph"/>
        <w:numPr>
          <w:ilvl w:val="0"/>
          <w:numId w:val="34"/>
        </w:numPr>
      </w:pPr>
      <w:r>
        <w:t xml:space="preserve">UE considers this as </w:t>
      </w:r>
      <w:r w:rsidRPr="00130889">
        <w:t xml:space="preserve">an invalid configuration – </w:t>
      </w:r>
      <w:r>
        <w:t xml:space="preserve">triggers </w:t>
      </w:r>
      <w:r w:rsidRPr="00130889">
        <w:t xml:space="preserve">Reconfiguration </w:t>
      </w:r>
      <w:r>
        <w:t>failure procedure as described in Chapter 5.3.5.8 of [1]</w:t>
      </w:r>
      <w:r w:rsidR="001B4B6E">
        <w:t>.</w:t>
      </w:r>
    </w:p>
    <w:p w:rsidR="001B4B6E" w:rsidRDefault="001B4B6E" w:rsidP="00130889">
      <w:pPr>
        <w:pStyle w:val="ListParagraph"/>
        <w:numPr>
          <w:ilvl w:val="0"/>
          <w:numId w:val="34"/>
        </w:numPr>
      </w:pPr>
      <w:r>
        <w:lastRenderedPageBreak/>
        <w:t>T</w:t>
      </w:r>
      <w:r w:rsidR="00130889" w:rsidRPr="00130889">
        <w:t>he configured SL BWP is considered deactivated and needs to be activated somehow e.g. by send</w:t>
      </w:r>
      <w:r>
        <w:t>ing another RRC reconfiguration when a matching UL BWP is active, or by L1/ L2 signaling.</w:t>
      </w:r>
    </w:p>
    <w:p w:rsidR="00130889" w:rsidRDefault="001B4B6E" w:rsidP="00130889">
      <w:pPr>
        <w:pStyle w:val="ListParagraph"/>
        <w:numPr>
          <w:ilvl w:val="0"/>
          <w:numId w:val="34"/>
        </w:numPr>
      </w:pPr>
      <w:r>
        <w:t>T</w:t>
      </w:r>
      <w:r w:rsidR="00130889" w:rsidRPr="00130889">
        <w:t xml:space="preserve">he UL BWP is autonomously switched to another UL BWP having a </w:t>
      </w:r>
      <w:r>
        <w:t xml:space="preserve">SCS/ </w:t>
      </w:r>
      <w:r w:rsidRPr="00130889">
        <w:t>N</w:t>
      </w:r>
      <w:r>
        <w:t>umerology</w:t>
      </w:r>
      <w:r w:rsidRPr="00130889">
        <w:t xml:space="preserve"> </w:t>
      </w:r>
      <w:r w:rsidR="00130889" w:rsidRPr="00130889">
        <w:t xml:space="preserve">same as the </w:t>
      </w:r>
      <w:r w:rsidR="009C14F2">
        <w:t xml:space="preserve">SCS/ </w:t>
      </w:r>
      <w:r w:rsidR="009C14F2" w:rsidRPr="00130889">
        <w:t>N</w:t>
      </w:r>
      <w:r w:rsidR="009C14F2">
        <w:t>umerology</w:t>
      </w:r>
      <w:r w:rsidR="009C14F2" w:rsidRPr="00130889">
        <w:t xml:space="preserve"> </w:t>
      </w:r>
      <w:r w:rsidR="00130889" w:rsidRPr="00130889">
        <w:t>of the just configured SL BWP (</w:t>
      </w:r>
      <w:r>
        <w:t xml:space="preserve">based on some rule </w:t>
      </w:r>
      <w:r w:rsidR="00130889" w:rsidRPr="00130889">
        <w:t xml:space="preserve">if there are </w:t>
      </w:r>
      <w:r>
        <w:t>more than one</w:t>
      </w:r>
      <w:r w:rsidR="00130889" w:rsidRPr="00130889">
        <w:t>)</w:t>
      </w:r>
    </w:p>
    <w:p w:rsidR="00B42FD6" w:rsidRPr="00D07E98" w:rsidRDefault="00D07E98" w:rsidP="00130889">
      <w:pPr>
        <w:pStyle w:val="ListParagraph"/>
        <w:numPr>
          <w:ilvl w:val="0"/>
          <w:numId w:val="34"/>
        </w:numPr>
      </w:pPr>
      <w:r w:rsidRPr="00D07E98">
        <w:t xml:space="preserve">network in the Reconfiguration can explicitly switch the UL BWP (with the </w:t>
      </w:r>
      <w:r w:rsidRPr="00D07E98">
        <w:rPr>
          <w:i/>
        </w:rPr>
        <w:t>right</w:t>
      </w:r>
      <w:r w:rsidRPr="00D07E98">
        <w:t xml:space="preserve"> SCS/ Numerology) to align with the SL BWP being configure</w:t>
      </w:r>
    </w:p>
    <w:p w:rsidR="008B1AD6" w:rsidRDefault="008B1AD6" w:rsidP="0079575B">
      <w:pPr>
        <w:rPr>
          <w:rFonts w:asciiTheme="minorHAnsi" w:hAnsiTheme="minorHAnsi"/>
          <w:b/>
        </w:rPr>
      </w:pPr>
    </w:p>
    <w:p w:rsidR="001C3D7F" w:rsidRPr="001C3D7F" w:rsidRDefault="001C3D7F" w:rsidP="0079575B">
      <w:r w:rsidRPr="001C3D7F">
        <w:t xml:space="preserve">Also, the implications with regards to the lower layer (L2 and L1) based </w:t>
      </w:r>
      <w:r>
        <w:t>UL BWP activation-</w:t>
      </w:r>
      <w:r w:rsidRPr="001C3D7F">
        <w:t xml:space="preserve">deactivation </w:t>
      </w:r>
      <w:r>
        <w:t xml:space="preserve">needs to be considered; for example for </w:t>
      </w:r>
      <w:r w:rsidRPr="001C3D7F">
        <w:t>the UE autonomous chan</w:t>
      </w:r>
      <w:r>
        <w:t xml:space="preserve">ge of UL BWP for RA, BWP </w:t>
      </w:r>
      <w:r w:rsidR="009478AA">
        <w:t>change to default BWP, up</w:t>
      </w:r>
      <w:r w:rsidR="00696F77">
        <w:t xml:space="preserve">on </w:t>
      </w:r>
      <w:r>
        <w:t>deactivation</w:t>
      </w:r>
      <w:r w:rsidRPr="001C3D7F">
        <w:t xml:space="preserve"> Timer</w:t>
      </w:r>
      <w:r w:rsidR="00696F77">
        <w:t xml:space="preserve"> running out</w:t>
      </w:r>
      <w:r w:rsidRPr="001C3D7F">
        <w:t xml:space="preserve">, DCI based switch </w:t>
      </w:r>
      <w:r>
        <w:t>etc.</w:t>
      </w:r>
      <w:r w:rsidR="00696F77">
        <w:t xml:space="preserve"> In all these cases, the SL BWP may need to be considered deactivated or RAN1/ RAN4 may need to consider the numerology switching time when transitioning between UL and SL subframes.</w:t>
      </w:r>
    </w:p>
    <w:p w:rsidR="00D07E98" w:rsidRDefault="00D21BD0" w:rsidP="0079575B">
      <w:pPr>
        <w:rPr>
          <w:rFonts w:asciiTheme="minorHAnsi" w:hAnsiTheme="minorHAnsi"/>
        </w:rPr>
      </w:pPr>
      <w:r w:rsidRPr="001B1493">
        <w:rPr>
          <w:rFonts w:asciiTheme="minorHAnsi" w:hAnsiTheme="minorHAnsi"/>
        </w:rPr>
        <w:t xml:space="preserve">As this is </w:t>
      </w:r>
      <w:r w:rsidR="009478AA">
        <w:rPr>
          <w:rFonts w:asciiTheme="minorHAnsi" w:hAnsiTheme="minorHAnsi"/>
        </w:rPr>
        <w:t>start of the</w:t>
      </w:r>
      <w:r w:rsidRPr="001B1493">
        <w:rPr>
          <w:rFonts w:asciiTheme="minorHAnsi" w:hAnsiTheme="minorHAnsi"/>
        </w:rPr>
        <w:t xml:space="preserve"> </w:t>
      </w:r>
      <w:r w:rsidR="009478AA">
        <w:rPr>
          <w:rFonts w:asciiTheme="minorHAnsi" w:hAnsiTheme="minorHAnsi"/>
        </w:rPr>
        <w:t xml:space="preserve">work </w:t>
      </w:r>
      <w:r w:rsidRPr="001B1493">
        <w:rPr>
          <w:rFonts w:asciiTheme="minorHAnsi" w:hAnsiTheme="minorHAnsi"/>
        </w:rPr>
        <w:t xml:space="preserve">Phase for the NR V2X, we need </w:t>
      </w:r>
      <w:r w:rsidR="009478AA">
        <w:rPr>
          <w:rFonts w:asciiTheme="minorHAnsi" w:hAnsiTheme="minorHAnsi"/>
        </w:rPr>
        <w:t xml:space="preserve">to </w:t>
      </w:r>
      <w:r w:rsidRPr="001B1493">
        <w:rPr>
          <w:rFonts w:asciiTheme="minorHAnsi" w:hAnsiTheme="minorHAnsi"/>
        </w:rPr>
        <w:t>inform RAN1 of the possible implications and check if they have any preference.</w:t>
      </w:r>
    </w:p>
    <w:p w:rsidR="001B1493" w:rsidRPr="001B1493" w:rsidRDefault="001B1493" w:rsidP="0079575B">
      <w:pPr>
        <w:rPr>
          <w:rFonts w:asciiTheme="minorHAnsi" w:hAnsiTheme="minorHAnsi"/>
          <w:b/>
        </w:rPr>
      </w:pPr>
      <w:r w:rsidRPr="001B1493">
        <w:rPr>
          <w:rFonts w:asciiTheme="minorHAnsi" w:hAnsiTheme="minorHAnsi"/>
          <w:b/>
        </w:rPr>
        <w:t xml:space="preserve">Proposal 1: RAN2 inform RAN1 of the possible implications and check if they have </w:t>
      </w:r>
      <w:r w:rsidR="00181791">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5D55ED" w:rsidRPr="00F63085" w:rsidRDefault="001643EF" w:rsidP="005D55ED">
      <w:pPr>
        <w:rPr>
          <w:rFonts w:asciiTheme="minorHAnsi" w:hAnsiTheme="minorHAnsi"/>
          <w:b/>
        </w:rPr>
      </w:pPr>
      <w:r w:rsidRPr="00FB2234">
        <w:t>This document discussed</w:t>
      </w:r>
      <w:r w:rsidR="005D55ED">
        <w:t xml:space="preserve"> </w:t>
      </w:r>
      <w:r w:rsidR="005D55ED" w:rsidRPr="007A06DB">
        <w:rPr>
          <w:lang w:val="en-GB" w:eastAsia="zh-CN"/>
        </w:rPr>
        <w:t xml:space="preserve">the implication of the </w:t>
      </w:r>
      <w:r w:rsidR="005D55ED">
        <w:rPr>
          <w:lang w:val="en-GB" w:eastAsia="zh-CN"/>
        </w:rPr>
        <w:t xml:space="preserve">RAN1 </w:t>
      </w:r>
      <w:r w:rsidR="005D55ED" w:rsidRPr="007A06DB">
        <w:rPr>
          <w:lang w:val="en-GB" w:eastAsia="zh-CN"/>
        </w:rPr>
        <w:t>agreements</w:t>
      </w:r>
      <w:r w:rsidR="005D55ED">
        <w:rPr>
          <w:lang w:val="en-GB" w:eastAsia="zh-CN"/>
        </w:rPr>
        <w:t xml:space="preserve"> around SL BWP and following proposal is made:</w:t>
      </w:r>
    </w:p>
    <w:p w:rsidR="00F63085" w:rsidRPr="00F63085" w:rsidRDefault="005D55ED" w:rsidP="00F63085">
      <w:pPr>
        <w:rPr>
          <w:rFonts w:asciiTheme="minorHAnsi" w:hAnsiTheme="minorHAnsi"/>
          <w:b/>
        </w:rPr>
      </w:pPr>
      <w:r w:rsidRPr="001B1493">
        <w:rPr>
          <w:rFonts w:asciiTheme="minorHAnsi" w:hAnsiTheme="minorHAnsi"/>
          <w:b/>
        </w:rPr>
        <w:t xml:space="preserve">Proposal 1: RAN2 inform RAN1 of the possible implications and check if they have </w:t>
      </w:r>
      <w:r>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r w:rsidR="00F63085" w:rsidRPr="00F63085">
        <w:rPr>
          <w:rFonts w:asciiTheme="minorHAnsi" w:hAnsiTheme="minorHAnsi"/>
          <w:b/>
        </w:rPr>
        <w:t>.</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130889">
        <w:t>TS38.331-f40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6FE" w:rsidRDefault="001A46FE">
      <w:r>
        <w:separator/>
      </w:r>
    </w:p>
  </w:endnote>
  <w:endnote w:type="continuationSeparator" w:id="0">
    <w:p w:rsidR="001A46FE" w:rsidRDefault="001A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6FE" w:rsidRDefault="001A46FE">
      <w:r>
        <w:separator/>
      </w:r>
    </w:p>
  </w:footnote>
  <w:footnote w:type="continuationSeparator" w:id="0">
    <w:p w:rsidR="001A46FE" w:rsidRDefault="001A4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9"/>
  </w:num>
  <w:num w:numId="3">
    <w:abstractNumId w:val="24"/>
  </w:num>
  <w:num w:numId="4">
    <w:abstractNumId w:val="17"/>
  </w:num>
  <w:num w:numId="5">
    <w:abstractNumId w:val="14"/>
  </w:num>
  <w:num w:numId="6">
    <w:abstractNumId w:val="30"/>
  </w:num>
  <w:num w:numId="7">
    <w:abstractNumId w:val="15"/>
  </w:num>
  <w:num w:numId="8">
    <w:abstractNumId w:val="13"/>
  </w:num>
  <w:num w:numId="9">
    <w:abstractNumId w:val="27"/>
  </w:num>
  <w:num w:numId="10">
    <w:abstractNumId w:val="12"/>
  </w:num>
  <w:num w:numId="11">
    <w:abstractNumId w:val="2"/>
  </w:num>
  <w:num w:numId="12">
    <w:abstractNumId w:val="26"/>
  </w:num>
  <w:num w:numId="13">
    <w:abstractNumId w:val="8"/>
  </w:num>
  <w:num w:numId="14">
    <w:abstractNumId w:val="16"/>
  </w:num>
  <w:num w:numId="15">
    <w:abstractNumId w:val="2"/>
  </w:num>
  <w:num w:numId="16">
    <w:abstractNumId w:val="2"/>
  </w:num>
  <w:num w:numId="17">
    <w:abstractNumId w:val="1"/>
  </w:num>
  <w:num w:numId="18">
    <w:abstractNumId w:val="11"/>
  </w:num>
  <w:num w:numId="19">
    <w:abstractNumId w:val="19"/>
  </w:num>
  <w:num w:numId="20">
    <w:abstractNumId w:val="22"/>
  </w:num>
  <w:num w:numId="21">
    <w:abstractNumId w:val="10"/>
  </w:num>
  <w:num w:numId="22">
    <w:abstractNumId w:val="21"/>
  </w:num>
  <w:num w:numId="23">
    <w:abstractNumId w:val="0"/>
  </w:num>
  <w:num w:numId="24">
    <w:abstractNumId w:val="9"/>
  </w:num>
  <w:num w:numId="25">
    <w:abstractNumId w:val="25"/>
  </w:num>
  <w:num w:numId="26">
    <w:abstractNumId w:val="23"/>
  </w:num>
  <w:num w:numId="27">
    <w:abstractNumId w:val="7"/>
  </w:num>
  <w:num w:numId="28">
    <w:abstractNumId w:val="6"/>
  </w:num>
  <w:num w:numId="29">
    <w:abstractNumId w:val="4"/>
  </w:num>
  <w:num w:numId="30">
    <w:abstractNumId w:val="28"/>
  </w:num>
  <w:num w:numId="31">
    <w:abstractNumId w:val="5"/>
  </w:num>
  <w:num w:numId="32">
    <w:abstractNumId w:val="18"/>
  </w:num>
  <w:num w:numId="33">
    <w:abstractNumId w:val="20"/>
    <w:lvlOverride w:ilvl="0">
      <w:startOverride w:val="1"/>
    </w:lvlOverride>
    <w:lvlOverride w:ilvl="1"/>
    <w:lvlOverride w:ilvl="2"/>
    <w:lvlOverride w:ilvl="3"/>
    <w:lvlOverride w:ilvl="4"/>
    <w:lvlOverride w:ilvl="5"/>
    <w:lvlOverride w:ilvl="6"/>
    <w:lvlOverride w:ilvl="7"/>
    <w:lvlOverride w:ilvl="8"/>
  </w:num>
  <w:num w:numId="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6FE"/>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1F4"/>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6533"/>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8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8B7"/>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1DAE"/>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BC"/>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5F"/>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8AA"/>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3DE"/>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143"/>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3DC1"/>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C52"/>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5DD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249"/>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23C3570"/>
  <w15:docId w15:val="{6AFE620D-EFFF-41B6-8307-0CA96C6EA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60B37-0B17-4B8F-91D2-72F826CC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9</cp:revision>
  <cp:lastPrinted>2016-08-12T06:06:00Z</cp:lastPrinted>
  <dcterms:created xsi:type="dcterms:W3CDTF">2019-03-26T13:52:00Z</dcterms:created>
  <dcterms:modified xsi:type="dcterms:W3CDTF">2019-03-28T17:58:00Z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